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675"/>
        <w:tblW w:w="100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4"/>
      </w:tblGrid>
      <w:tr w:rsidR="00700294" w14:paraId="47573424" w14:textId="77777777" w:rsidTr="00700294">
        <w:trPr>
          <w:trHeight w:val="1336"/>
        </w:trPr>
        <w:tc>
          <w:tcPr>
            <w:tcW w:w="100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C8856" w14:textId="77777777" w:rsidR="00700294" w:rsidRDefault="00700294" w:rsidP="00700294">
            <w:pPr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  <w:sz w:val="48"/>
                <w:szCs w:val="48"/>
              </w:rPr>
              <w:t xml:space="preserve">Narodna galerija vabi k vpisu abonmaja predavanj in koncertov </w:t>
            </w:r>
            <w:r>
              <w:rPr>
                <w:rFonts w:ascii="Times New Roman" w:hAnsi="Times New Roman" w:cs="Times New Roman"/>
                <w:i/>
                <w:iCs/>
                <w:color w:val="404040"/>
                <w:sz w:val="48"/>
                <w:szCs w:val="48"/>
              </w:rPr>
              <w:t>Sozvočje svetov</w:t>
            </w:r>
          </w:p>
        </w:tc>
      </w:tr>
      <w:tr w:rsidR="00700294" w14:paraId="58954F62" w14:textId="77777777" w:rsidTr="00700294">
        <w:trPr>
          <w:trHeight w:val="1128"/>
        </w:trPr>
        <w:tc>
          <w:tcPr>
            <w:tcW w:w="100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82E4E" w14:textId="77777777" w:rsidR="00700294" w:rsidRDefault="00700294" w:rsidP="00700294">
            <w:pPr>
              <w:spacing w:line="276" w:lineRule="auto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b/>
                <w:bCs/>
                <w:color w:val="404040"/>
              </w:rPr>
              <w:t>Sedem umetnostno-zgodovinskih predavanj in koncertov Komornega godalnega orkestra Slovenske filharmonije bo potekalo v Slavnostni dvorani Narodne galerije od septembra 2021 do maja 2022</w:t>
            </w:r>
          </w:p>
        </w:tc>
      </w:tr>
      <w:tr w:rsidR="00700294" w14:paraId="47D3E0C0" w14:textId="77777777" w:rsidTr="00700294">
        <w:trPr>
          <w:trHeight w:val="4827"/>
        </w:trPr>
        <w:tc>
          <w:tcPr>
            <w:tcW w:w="100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355EA" w14:textId="77777777" w:rsidR="00700294" w:rsidRDefault="00700294" w:rsidP="00700294">
            <w:pPr>
              <w:spacing w:line="276" w:lineRule="auto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BBB6F7C" wp14:editId="70B0CCAC">
                  <wp:extent cx="5760720" cy="288036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8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294" w14:paraId="3EC3975E" w14:textId="77777777" w:rsidTr="00700294">
        <w:tc>
          <w:tcPr>
            <w:tcW w:w="100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1193" w14:textId="77777777" w:rsidR="00700294" w:rsidRDefault="00700294" w:rsidP="00700294">
            <w:pPr>
              <w:spacing w:line="276" w:lineRule="auto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 xml:space="preserve">Narodna galerija in Komorni godalni orkester Slovenske filharmonije predstavljata enaindvajseto sezono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04040"/>
              </w:rPr>
              <w:t>Sozvočja svetov</w:t>
            </w:r>
            <w:r>
              <w:rPr>
                <w:rFonts w:ascii="Times New Roman" w:hAnsi="Times New Roman" w:cs="Times New Roman"/>
                <w:color w:val="404040"/>
              </w:rPr>
              <w:t>. Gre za</w:t>
            </w:r>
            <w:r>
              <w:rPr>
                <w:rFonts w:ascii="Times New Roman" w:hAnsi="Times New Roman" w:cs="Times New Roman"/>
                <w:b/>
                <w:bCs/>
                <w:color w:val="404040"/>
              </w:rPr>
              <w:t xml:space="preserve"> preplet umetnostno-zgodovinskih predavanj</w:t>
            </w:r>
            <w:r>
              <w:rPr>
                <w:rFonts w:ascii="Times New Roman" w:hAnsi="Times New Roman" w:cs="Times New Roman"/>
                <w:color w:val="404040"/>
              </w:rPr>
              <w:t xml:space="preserve"> kustosov in strokovnih sodelavcev Narodne galerije, polurnim predavanjem pa sledi </w:t>
            </w:r>
            <w:r>
              <w:rPr>
                <w:rFonts w:ascii="Times New Roman" w:hAnsi="Times New Roman" w:cs="Times New Roman"/>
                <w:b/>
                <w:bCs/>
                <w:color w:val="404040"/>
              </w:rPr>
              <w:t>koncert Komornega godalnega orkestra Slovenske filharmonije</w:t>
            </w:r>
            <w:r>
              <w:rPr>
                <w:rFonts w:ascii="Times New Roman" w:hAnsi="Times New Roman" w:cs="Times New Roman"/>
                <w:color w:val="404040"/>
              </w:rPr>
              <w:t xml:space="preserve">, pod umetniškim vodjem Stevena </w:t>
            </w:r>
            <w:proofErr w:type="spellStart"/>
            <w:r>
              <w:rPr>
                <w:rFonts w:ascii="Times New Roman" w:hAnsi="Times New Roman" w:cs="Times New Roman"/>
                <w:color w:val="404040"/>
              </w:rPr>
              <w:t>Loya</w:t>
            </w:r>
            <w:proofErr w:type="spellEnd"/>
            <w:r>
              <w:rPr>
                <w:rFonts w:ascii="Times New Roman" w:hAnsi="Times New Roman" w:cs="Times New Roman"/>
                <w:color w:val="404040"/>
              </w:rPr>
              <w:t>.</w:t>
            </w:r>
          </w:p>
          <w:p w14:paraId="1B48F67E" w14:textId="77777777" w:rsidR="00700294" w:rsidRDefault="00700294" w:rsidP="00700294">
            <w:pPr>
              <w:spacing w:line="276" w:lineRule="auto"/>
              <w:rPr>
                <w:rFonts w:ascii="Times New Roman" w:hAnsi="Times New Roman" w:cs="Times New Roman"/>
                <w:color w:val="404040"/>
              </w:rPr>
            </w:pPr>
          </w:p>
          <w:p w14:paraId="5924FB31" w14:textId="77777777" w:rsidR="00700294" w:rsidRDefault="00700294" w:rsidP="00700294">
            <w:pPr>
              <w:spacing w:line="276" w:lineRule="auto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 xml:space="preserve">Prisluhnili bomo lahko skladbam znamenitih imen, kakršna so Haydn, Grieg, Čajkovski, Schubert, </w:t>
            </w:r>
            <w:r>
              <w:rPr>
                <w:rFonts w:ascii="Times New Roman" w:hAnsi="Times New Roman" w:cs="Times New Roman"/>
                <w:color w:val="404040"/>
                <w:lang w:eastAsia="sl-SI"/>
              </w:rPr>
              <w:t xml:space="preserve">Bartók, Janáček in Vivaldi in jih dopolnili s skladbami manj znanih skladateljev, kot so </w:t>
            </w:r>
            <w:proofErr w:type="spellStart"/>
            <w:r>
              <w:rPr>
                <w:rFonts w:ascii="Times New Roman" w:hAnsi="Times New Roman" w:cs="Times New Roman"/>
                <w:color w:val="404040"/>
                <w:lang w:eastAsia="sl-SI"/>
              </w:rPr>
              <w:t>Vieuxtemps</w:t>
            </w:r>
            <w:proofErr w:type="spellEnd"/>
            <w:r>
              <w:rPr>
                <w:rFonts w:ascii="Times New Roman" w:hAnsi="Times New Roman" w:cs="Times New Roman"/>
                <w:color w:val="404040"/>
                <w:lang w:eastAsia="sl-SI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404040"/>
                <w:lang w:eastAsia="sl-SI"/>
              </w:rPr>
              <w:t>Diamond</w:t>
            </w:r>
            <w:proofErr w:type="spellEnd"/>
            <w:r>
              <w:rPr>
                <w:rFonts w:ascii="Times New Roman" w:hAnsi="Times New Roman" w:cs="Times New Roman"/>
                <w:color w:val="404040"/>
                <w:lang w:eastAsia="sl-SI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404040"/>
                <w:lang w:eastAsia="sl-SI"/>
              </w:rPr>
              <w:t>Avison</w:t>
            </w:r>
            <w:proofErr w:type="spellEnd"/>
            <w:r>
              <w:rPr>
                <w:rFonts w:ascii="Times New Roman" w:hAnsi="Times New Roman" w:cs="Times New Roman"/>
                <w:color w:val="404040"/>
                <w:lang w:eastAsia="sl-SI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color w:val="404040"/>
                <w:lang w:eastAsia="sl-SI"/>
              </w:rPr>
              <w:t>Locatelli</w:t>
            </w:r>
            <w:proofErr w:type="spellEnd"/>
            <w:r>
              <w:rPr>
                <w:rFonts w:ascii="Times New Roman" w:hAnsi="Times New Roman" w:cs="Times New Roman"/>
                <w:color w:val="404040"/>
                <w:lang w:eastAsia="sl-SI"/>
              </w:rPr>
              <w:t xml:space="preserve">, predstavili pa bomo tudi slovenske skladatelje, Srebotnjaka in Mihelčiča, dve naročeni novi skladbi slovenskih komponistov Andreja Makorja in Urške Pompe in dve novi miniaturi nadarjenih študentov ljubljanske Akademije za glasbo. </w:t>
            </w:r>
          </w:p>
          <w:p w14:paraId="7AC56236" w14:textId="77777777" w:rsidR="00700294" w:rsidRDefault="00700294" w:rsidP="00700294">
            <w:pPr>
              <w:spacing w:line="276" w:lineRule="auto"/>
              <w:rPr>
                <w:rFonts w:ascii="Times New Roman" w:hAnsi="Times New Roman" w:cs="Times New Roman"/>
                <w:color w:val="404040"/>
              </w:rPr>
            </w:pPr>
          </w:p>
          <w:p w14:paraId="0155A28A" w14:textId="77777777" w:rsidR="00700294" w:rsidRDefault="00700294" w:rsidP="00700294">
            <w:pPr>
              <w:spacing w:line="276" w:lineRule="auto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b/>
                <w:bCs/>
                <w:color w:val="404040"/>
              </w:rPr>
              <w:t>Med solisti nove sezone so izjemni mladi čelist Izak Hudnik, večkrat nagrajena flavtistka Eva-Nina</w:t>
            </w:r>
            <w:r>
              <w:rPr>
                <w:rFonts w:ascii="Times New Roman" w:hAnsi="Times New Roman" w:cs="Times New Roman"/>
                <w:color w:val="4040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404040"/>
              </w:rPr>
              <w:t>Kozmus</w:t>
            </w:r>
            <w:r>
              <w:rPr>
                <w:rFonts w:ascii="Times New Roman" w:hAnsi="Times New Roman" w:cs="Times New Roman"/>
                <w:color w:val="404040"/>
              </w:rPr>
              <w:t xml:space="preserve"> in uveljavljena mojstrica </w:t>
            </w:r>
            <w:r>
              <w:rPr>
                <w:rFonts w:ascii="Times New Roman" w:hAnsi="Times New Roman" w:cs="Times New Roman"/>
                <w:b/>
                <w:bCs/>
                <w:color w:val="404040"/>
              </w:rPr>
              <w:t xml:space="preserve">violine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404040"/>
              </w:rPr>
              <w:t>Nadežda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4040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404040"/>
              </w:rPr>
              <w:t>Tokarova</w:t>
            </w:r>
            <w:proofErr w:type="spellEnd"/>
            <w:r>
              <w:rPr>
                <w:rFonts w:ascii="Times New Roman" w:hAnsi="Times New Roman" w:cs="Times New Roman"/>
                <w:color w:val="404040"/>
              </w:rPr>
              <w:t xml:space="preserve">, sodelovala bo tudi koncertna mojstrica Simfoničnega orkestra RTV Slovenije, </w:t>
            </w:r>
            <w:r>
              <w:rPr>
                <w:rFonts w:ascii="Times New Roman" w:hAnsi="Times New Roman" w:cs="Times New Roman"/>
                <w:b/>
                <w:bCs/>
                <w:color w:val="404040"/>
              </w:rPr>
              <w:t xml:space="preserve">violinistka Kana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404040"/>
              </w:rPr>
              <w:t>Matsui</w:t>
            </w:r>
            <w:proofErr w:type="spellEnd"/>
            <w:r>
              <w:rPr>
                <w:rFonts w:ascii="Times New Roman" w:hAnsi="Times New Roman" w:cs="Times New Roman"/>
                <w:color w:val="404040"/>
              </w:rPr>
              <w:t xml:space="preserve">. </w:t>
            </w:r>
          </w:p>
          <w:p w14:paraId="4D49316B" w14:textId="77777777" w:rsidR="00700294" w:rsidRDefault="00700294" w:rsidP="00700294">
            <w:pPr>
              <w:spacing w:line="276" w:lineRule="auto"/>
              <w:rPr>
                <w:rFonts w:ascii="Times New Roman" w:hAnsi="Times New Roman" w:cs="Times New Roman"/>
                <w:color w:val="404040"/>
              </w:rPr>
            </w:pPr>
          </w:p>
          <w:p w14:paraId="0BF9B2F0" w14:textId="77777777" w:rsidR="00700294" w:rsidRDefault="00700294" w:rsidP="00700294">
            <w:pPr>
              <w:spacing w:line="276" w:lineRule="auto"/>
              <w:rPr>
                <w:rFonts w:ascii="Times New Roman" w:hAnsi="Times New Roman" w:cs="Times New Roman"/>
                <w:color w:val="404040"/>
                <w:lang w:eastAsia="sl-SI"/>
              </w:rPr>
            </w:pPr>
            <w:r>
              <w:rPr>
                <w:rFonts w:ascii="Times New Roman" w:hAnsi="Times New Roman" w:cs="Times New Roman"/>
                <w:color w:val="404040"/>
              </w:rPr>
              <w:t xml:space="preserve">Predavanja bodo sledila oziroma dopolnjevala izbrane glasbene vsebine. </w:t>
            </w:r>
            <w:r>
              <w:rPr>
                <w:rFonts w:ascii="Times New Roman" w:hAnsi="Times New Roman" w:cs="Times New Roman"/>
                <w:color w:val="404040"/>
                <w:lang w:eastAsia="sl-SI"/>
              </w:rPr>
              <w:t xml:space="preserve">Andrej Smrekar bo govoril o likovni parafrazi v Picassovi poustvaritvi Velázquezove slike Las </w:t>
            </w:r>
            <w:proofErr w:type="spellStart"/>
            <w:r>
              <w:rPr>
                <w:rFonts w:ascii="Times New Roman" w:hAnsi="Times New Roman" w:cs="Times New Roman"/>
                <w:color w:val="404040"/>
                <w:lang w:eastAsia="sl-SI"/>
              </w:rPr>
              <w:t>Meninas</w:t>
            </w:r>
            <w:proofErr w:type="spellEnd"/>
            <w:r>
              <w:rPr>
                <w:rFonts w:ascii="Times New Roman" w:hAnsi="Times New Roman" w:cs="Times New Roman"/>
                <w:color w:val="404040"/>
                <w:lang w:eastAsia="sl-SI"/>
              </w:rPr>
              <w:t xml:space="preserve">, Nataša Ciber o razsvetljenskih idejah v delu Franca Kavčiča, Alenka Simončič o minljivosti v antični mitologiji, Mateja Breščak o življenjskem krogu predvsem v kiparskih stvaritvah, Kristina Preininger o vaških prizorih velikega renesančnega slikarja »kmečkega« </w:t>
            </w:r>
            <w:proofErr w:type="spellStart"/>
            <w:r>
              <w:rPr>
                <w:rFonts w:ascii="Times New Roman" w:hAnsi="Times New Roman" w:cs="Times New Roman"/>
                <w:color w:val="404040"/>
                <w:lang w:eastAsia="sl-SI"/>
              </w:rPr>
              <w:t>Pietra</w:t>
            </w:r>
            <w:proofErr w:type="spellEnd"/>
            <w:r>
              <w:rPr>
                <w:rFonts w:ascii="Times New Roman" w:hAnsi="Times New Roman" w:cs="Times New Roman"/>
                <w:color w:val="404040"/>
                <w:lang w:eastAsia="sl-SI"/>
              </w:rPr>
              <w:t xml:space="preserve"> Brueghla, Sara Müller pa bo z delom </w:t>
            </w:r>
            <w:proofErr w:type="spellStart"/>
            <w:r>
              <w:rPr>
                <w:rFonts w:ascii="Times New Roman" w:hAnsi="Times New Roman" w:cs="Times New Roman"/>
                <w:color w:val="404040"/>
                <w:lang w:eastAsia="sl-SI"/>
              </w:rPr>
              <w:t>Giambattista</w:t>
            </w:r>
            <w:proofErr w:type="spellEnd"/>
            <w:r>
              <w:rPr>
                <w:rFonts w:ascii="Times New Roman" w:hAnsi="Times New Roman" w:cs="Times New Roman"/>
                <w:color w:val="404040"/>
                <w:lang w:eastAsia="sl-SI"/>
              </w:rPr>
              <w:t xml:space="preserve"> Tiepola potegnila vzporednico Michelangelu </w:t>
            </w:r>
            <w:proofErr w:type="spellStart"/>
            <w:r>
              <w:rPr>
                <w:rFonts w:ascii="Times New Roman" w:hAnsi="Times New Roman" w:cs="Times New Roman"/>
                <w:color w:val="404040"/>
                <w:lang w:eastAsia="sl-SI"/>
              </w:rPr>
              <w:t>Corelliju</w:t>
            </w:r>
            <w:proofErr w:type="spellEnd"/>
            <w:r>
              <w:rPr>
                <w:rFonts w:ascii="Times New Roman" w:hAnsi="Times New Roman" w:cs="Times New Roman"/>
                <w:color w:val="404040"/>
                <w:lang w:eastAsia="sl-SI"/>
              </w:rPr>
              <w:t>.</w:t>
            </w:r>
          </w:p>
          <w:p w14:paraId="055250B2" w14:textId="77777777" w:rsidR="00700294" w:rsidRDefault="00700294" w:rsidP="00700294">
            <w:pPr>
              <w:spacing w:line="276" w:lineRule="auto"/>
              <w:rPr>
                <w:rFonts w:ascii="Times New Roman" w:hAnsi="Times New Roman" w:cs="Times New Roman"/>
                <w:color w:val="404040"/>
                <w:lang w:eastAsia="sl-SI"/>
              </w:rPr>
            </w:pPr>
          </w:p>
          <w:p w14:paraId="024CCE2D" w14:textId="77777777" w:rsidR="00700294" w:rsidRDefault="00700294" w:rsidP="0070029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40404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404040"/>
                <w:lang w:eastAsia="sl-SI"/>
              </w:rPr>
              <w:t xml:space="preserve">Prvo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04040"/>
                <w:lang w:eastAsia="sl-SI"/>
              </w:rPr>
              <w:t>Sozvočje svetov</w:t>
            </w:r>
            <w:r>
              <w:rPr>
                <w:rFonts w:ascii="Times New Roman" w:hAnsi="Times New Roman" w:cs="Times New Roman"/>
                <w:b/>
                <w:bCs/>
                <w:color w:val="404040"/>
                <w:lang w:eastAsia="sl-SI"/>
              </w:rPr>
              <w:t xml:space="preserve"> bo 28. septembra 2021, ob 19.30 uri. </w:t>
            </w:r>
          </w:p>
          <w:p w14:paraId="138F3D02" w14:textId="6E6A625F" w:rsidR="00700294" w:rsidRDefault="00700294" w:rsidP="00700294">
            <w:pPr>
              <w:spacing w:line="276" w:lineRule="auto"/>
              <w:rPr>
                <w:rStyle w:val="Hiperpovezava"/>
              </w:rPr>
            </w:pPr>
            <w:hyperlink r:id="rId6" w:history="1">
              <w:r>
                <w:rPr>
                  <w:rStyle w:val="Hiperpovezava"/>
                  <w:lang w:eastAsia="sl-SI"/>
                </w:rPr>
                <w:t>Sozvočje svetov XXI – koledar (PDF 0.3MB)</w:t>
              </w:r>
            </w:hyperlink>
          </w:p>
          <w:p w14:paraId="79243437" w14:textId="77777777" w:rsidR="00700294" w:rsidRDefault="00700294" w:rsidP="00700294">
            <w:pPr>
              <w:rPr>
                <w:color w:val="333333"/>
              </w:rPr>
            </w:pPr>
            <w:hyperlink r:id="rId7" w:history="1">
              <w:r>
                <w:rPr>
                  <w:rStyle w:val="Hiperpovezava"/>
                  <w:lang w:eastAsia="sl-SI"/>
                </w:rPr>
                <w:t>Sozvočje svetov XXI – programska knjižica (PDF 2.3MB)</w:t>
              </w:r>
            </w:hyperlink>
          </w:p>
          <w:p w14:paraId="7CF40E8C" w14:textId="77777777" w:rsidR="00700294" w:rsidRDefault="00700294" w:rsidP="00700294">
            <w:pPr>
              <w:rPr>
                <w:color w:val="333333"/>
                <w:lang w:eastAsia="sl-SI"/>
              </w:rPr>
            </w:pPr>
          </w:p>
          <w:p w14:paraId="39DF18B4" w14:textId="77777777" w:rsidR="00700294" w:rsidRDefault="00700294" w:rsidP="00700294">
            <w:pPr>
              <w:spacing w:line="276" w:lineRule="auto"/>
              <w:rPr>
                <w:rFonts w:ascii="Times New Roman" w:hAnsi="Times New Roman" w:cs="Times New Roman"/>
                <w:color w:val="404040"/>
              </w:rPr>
            </w:pPr>
          </w:p>
        </w:tc>
      </w:tr>
    </w:tbl>
    <w:p w14:paraId="7092D327" w14:textId="77777777" w:rsidR="00E20D8F" w:rsidRDefault="00E20D8F"/>
    <w:sectPr w:rsidR="00E2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94"/>
    <w:rsid w:val="00700294"/>
    <w:rsid w:val="00E2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7E67"/>
  <w15:chartTrackingRefBased/>
  <w15:docId w15:val="{90A85EB6-071B-4B6A-831C-2E82B6F4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0294"/>
    <w:rPr>
      <w:rFonts w:ascii="Calibri" w:hAnsi="Calibri" w:cs="Calibri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002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g-slo.si/si/files/default/RAZSTAVE/POLETIH/2021/Sozvocje/SozvocjeSvetovXXI-web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g-slo.si/si/files/default/RAZSTAVE/POLETIH/2021/Sozvocje/Koledar%20Sozvo%C4%8Dje%20Svetov%20XXI.pdf" TargetMode="External"/><Relationship Id="rId5" Type="http://schemas.openxmlformats.org/officeDocument/2006/relationships/image" Target="cid:image001.jpg@01D7AEDA.EAA8BEF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dcterms:created xsi:type="dcterms:W3CDTF">2021-11-03T14:02:00Z</dcterms:created>
  <dcterms:modified xsi:type="dcterms:W3CDTF">2021-11-03T14:03:00Z</dcterms:modified>
</cp:coreProperties>
</file>